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022B" w14:textId="4F8CAAA5" w:rsidR="00436F4C" w:rsidRPr="00D610FA" w:rsidRDefault="002C7516" w:rsidP="002C7516">
      <w:pPr>
        <w:pStyle w:val="NoSpacing"/>
        <w:jc w:val="center"/>
        <w:rPr>
          <w:rFonts w:ascii="Times New Roman" w:hAnsi="Times New Roman" w:cs="Times New Roman"/>
          <w:b/>
          <w:bCs/>
          <w:sz w:val="24"/>
          <w:szCs w:val="24"/>
        </w:rPr>
      </w:pPr>
      <w:r w:rsidRPr="00D610FA">
        <w:rPr>
          <w:rFonts w:ascii="Times New Roman" w:hAnsi="Times New Roman" w:cs="Times New Roman"/>
          <w:b/>
          <w:bCs/>
          <w:sz w:val="24"/>
          <w:szCs w:val="24"/>
        </w:rPr>
        <w:t>MISSISSIPPI COUNTY, ARKANSAS, E.O.C.</w:t>
      </w:r>
    </w:p>
    <w:p w14:paraId="627B6E48" w14:textId="7CEE85CF" w:rsidR="002C7516" w:rsidRPr="00D610FA" w:rsidRDefault="002C7516" w:rsidP="002C7516">
      <w:pPr>
        <w:pStyle w:val="NoSpacing"/>
        <w:jc w:val="center"/>
        <w:rPr>
          <w:rFonts w:ascii="Times New Roman" w:hAnsi="Times New Roman" w:cs="Times New Roman"/>
          <w:b/>
          <w:bCs/>
          <w:sz w:val="24"/>
          <w:szCs w:val="24"/>
        </w:rPr>
      </w:pPr>
      <w:r w:rsidRPr="00D610FA">
        <w:rPr>
          <w:rFonts w:ascii="Times New Roman" w:hAnsi="Times New Roman" w:cs="Times New Roman"/>
          <w:b/>
          <w:bCs/>
          <w:sz w:val="24"/>
          <w:szCs w:val="24"/>
        </w:rPr>
        <w:t>EARLY CHIDHOOD EDUCATION DEPARTMENT</w:t>
      </w:r>
    </w:p>
    <w:p w14:paraId="65906130" w14:textId="6EED6C8A" w:rsidR="002C7516" w:rsidRPr="00D610FA" w:rsidRDefault="002C7516" w:rsidP="002C7516">
      <w:pPr>
        <w:pStyle w:val="NoSpacing"/>
        <w:jc w:val="center"/>
        <w:rPr>
          <w:rFonts w:ascii="Times New Roman" w:hAnsi="Times New Roman" w:cs="Times New Roman"/>
          <w:b/>
          <w:bCs/>
          <w:sz w:val="24"/>
          <w:szCs w:val="24"/>
        </w:rPr>
      </w:pPr>
    </w:p>
    <w:p w14:paraId="2569DEE0" w14:textId="1A5C0BF1" w:rsidR="002C7516" w:rsidRPr="0009524B" w:rsidRDefault="002C7516" w:rsidP="002C7516">
      <w:pPr>
        <w:pStyle w:val="NoSpacing"/>
        <w:jc w:val="center"/>
        <w:rPr>
          <w:rFonts w:ascii="Times New Roman" w:hAnsi="Times New Roman" w:cs="Times New Roman"/>
          <w:b/>
          <w:bCs/>
          <w:sz w:val="24"/>
          <w:szCs w:val="24"/>
        </w:rPr>
      </w:pPr>
      <w:r w:rsidRPr="0009524B">
        <w:rPr>
          <w:rFonts w:ascii="Times New Roman" w:hAnsi="Times New Roman" w:cs="Times New Roman"/>
          <w:b/>
          <w:bCs/>
          <w:sz w:val="24"/>
          <w:szCs w:val="24"/>
        </w:rPr>
        <w:t>1302.20; Act 645a 5 A-D</w:t>
      </w:r>
    </w:p>
    <w:p w14:paraId="0EA3C7BD" w14:textId="3B14D2D9" w:rsidR="002C7516" w:rsidRPr="0009524B" w:rsidRDefault="002C7516" w:rsidP="002C7516">
      <w:pPr>
        <w:pStyle w:val="NoSpacing"/>
        <w:jc w:val="center"/>
        <w:rPr>
          <w:rFonts w:ascii="Times New Roman" w:hAnsi="Times New Roman" w:cs="Times New Roman"/>
          <w:b/>
          <w:bCs/>
          <w:sz w:val="24"/>
          <w:szCs w:val="24"/>
        </w:rPr>
      </w:pPr>
    </w:p>
    <w:p w14:paraId="28E99A49" w14:textId="6CD1939E" w:rsidR="00973086" w:rsidRPr="00873F6C" w:rsidRDefault="00973086" w:rsidP="002C7516">
      <w:pPr>
        <w:pStyle w:val="NoSpacing"/>
        <w:jc w:val="center"/>
        <w:rPr>
          <w:rFonts w:ascii="Times New Roman" w:hAnsi="Times New Roman" w:cs="Times New Roman"/>
          <w:b/>
          <w:bCs/>
          <w:sz w:val="24"/>
          <w:szCs w:val="24"/>
        </w:rPr>
      </w:pPr>
      <w:r w:rsidRPr="00873F6C">
        <w:rPr>
          <w:rFonts w:ascii="Times New Roman" w:hAnsi="Times New Roman" w:cs="Times New Roman"/>
          <w:b/>
          <w:bCs/>
          <w:sz w:val="24"/>
          <w:szCs w:val="24"/>
        </w:rPr>
        <w:t>DETERMINING PROGRAM STRUCTURE</w:t>
      </w:r>
    </w:p>
    <w:p w14:paraId="3F18FB93" w14:textId="77777777" w:rsidR="00973086" w:rsidRPr="00873F6C" w:rsidRDefault="00973086" w:rsidP="002C7516">
      <w:pPr>
        <w:pStyle w:val="NoSpacing"/>
        <w:jc w:val="center"/>
        <w:rPr>
          <w:rFonts w:ascii="Times New Roman" w:hAnsi="Times New Roman" w:cs="Times New Roman"/>
          <w:b/>
          <w:bCs/>
          <w:sz w:val="24"/>
          <w:szCs w:val="24"/>
        </w:rPr>
      </w:pPr>
    </w:p>
    <w:p w14:paraId="70D74B7A" w14:textId="0E778654" w:rsidR="00973086" w:rsidRPr="00973086" w:rsidRDefault="00973086" w:rsidP="002C7516">
      <w:pPr>
        <w:pStyle w:val="NoSpacing"/>
        <w:jc w:val="center"/>
        <w:rPr>
          <w:rFonts w:ascii="Times New Roman" w:hAnsi="Times New Roman" w:cs="Times New Roman"/>
          <w:sz w:val="24"/>
          <w:szCs w:val="24"/>
        </w:rPr>
      </w:pPr>
    </w:p>
    <w:p w14:paraId="6D951E3C" w14:textId="77777777" w:rsidR="00973086" w:rsidRDefault="00973086" w:rsidP="00973086">
      <w:pPr>
        <w:spacing w:after="0" w:line="240" w:lineRule="auto"/>
        <w:ind w:left="288" w:hanging="288"/>
        <w:rPr>
          <w:rFonts w:ascii="Times New Roman" w:eastAsia="Calibri" w:hAnsi="Times New Roman" w:cs="Times New Roman"/>
          <w:sz w:val="24"/>
          <w:szCs w:val="24"/>
        </w:rPr>
      </w:pPr>
      <w:r w:rsidRPr="00973086">
        <w:rPr>
          <w:rFonts w:ascii="Times New Roman" w:eastAsia="Calibri" w:hAnsi="Times New Roman" w:cs="Times New Roman"/>
          <w:b/>
          <w:bCs/>
          <w:sz w:val="24"/>
          <w:szCs w:val="24"/>
        </w:rPr>
        <w:t>POLICY:</w:t>
      </w:r>
      <w:r w:rsidRPr="00973086">
        <w:rPr>
          <w:rFonts w:ascii="Times New Roman" w:eastAsia="Calibri" w:hAnsi="Times New Roman" w:cs="Times New Roman"/>
          <w:sz w:val="24"/>
          <w:szCs w:val="24"/>
        </w:rPr>
        <w:t xml:space="preserve"> </w:t>
      </w:r>
    </w:p>
    <w:p w14:paraId="59841CD4" w14:textId="0CB5DCF6" w:rsidR="00973086" w:rsidRDefault="00973086" w:rsidP="00973086">
      <w:pPr>
        <w:spacing w:after="0" w:line="240" w:lineRule="auto"/>
        <w:ind w:left="288" w:hanging="288"/>
        <w:rPr>
          <w:rFonts w:ascii="Times New Roman" w:eastAsia="Calibri" w:hAnsi="Times New Roman" w:cs="Times New Roman"/>
          <w:sz w:val="24"/>
          <w:szCs w:val="24"/>
        </w:rPr>
      </w:pPr>
      <w:r w:rsidRPr="00973086">
        <w:rPr>
          <w:rFonts w:ascii="Times New Roman" w:eastAsia="Calibri" w:hAnsi="Times New Roman" w:cs="Times New Roman"/>
          <w:sz w:val="24"/>
          <w:szCs w:val="24"/>
        </w:rPr>
        <w:t>The program operates program options that meet the needs of children and families.</w:t>
      </w:r>
    </w:p>
    <w:p w14:paraId="37EA71E7" w14:textId="38208F06" w:rsidR="00973086" w:rsidRDefault="00973086" w:rsidP="00973086">
      <w:pPr>
        <w:spacing w:after="0" w:line="240" w:lineRule="auto"/>
        <w:ind w:left="288" w:hanging="288"/>
        <w:rPr>
          <w:rFonts w:ascii="Times New Roman" w:eastAsia="Calibri" w:hAnsi="Times New Roman" w:cs="Times New Roman"/>
          <w:sz w:val="24"/>
          <w:szCs w:val="24"/>
        </w:rPr>
      </w:pPr>
    </w:p>
    <w:p w14:paraId="541BA66E" w14:textId="19DD94AC" w:rsidR="00973086" w:rsidRPr="00973086" w:rsidRDefault="00973086" w:rsidP="00973086">
      <w:pPr>
        <w:spacing w:after="0" w:line="240" w:lineRule="auto"/>
        <w:ind w:left="288" w:hanging="288"/>
        <w:rPr>
          <w:rFonts w:ascii="Times New Roman" w:eastAsia="Calibri" w:hAnsi="Times New Roman" w:cs="Times New Roman"/>
          <w:b/>
          <w:bCs/>
          <w:sz w:val="24"/>
          <w:szCs w:val="24"/>
        </w:rPr>
      </w:pPr>
      <w:r w:rsidRPr="00973086">
        <w:rPr>
          <w:rFonts w:ascii="Times New Roman" w:eastAsia="Calibri" w:hAnsi="Times New Roman" w:cs="Times New Roman"/>
          <w:b/>
          <w:bCs/>
          <w:sz w:val="24"/>
          <w:szCs w:val="24"/>
        </w:rPr>
        <w:t>PROCEDURE:</w:t>
      </w:r>
    </w:p>
    <w:p w14:paraId="3C52D8CB" w14:textId="77777777" w:rsidR="00973086" w:rsidRPr="00973086" w:rsidRDefault="00973086" w:rsidP="00973086">
      <w:pPr>
        <w:spacing w:after="0" w:line="240" w:lineRule="auto"/>
        <w:ind w:left="288" w:hanging="288"/>
        <w:rPr>
          <w:rFonts w:ascii="Times New Roman" w:eastAsia="Calibri" w:hAnsi="Times New Roman" w:cs="Times New Roman"/>
          <w:sz w:val="24"/>
          <w:szCs w:val="24"/>
        </w:rPr>
      </w:pPr>
    </w:p>
    <w:p w14:paraId="5153AD2D" w14:textId="2BBEC6F1" w:rsidR="00973086" w:rsidRPr="00973086" w:rsidRDefault="00973086" w:rsidP="00973086">
      <w:pPr>
        <w:autoSpaceDE w:val="0"/>
        <w:autoSpaceDN w:val="0"/>
        <w:adjustRightInd w:val="0"/>
        <w:spacing w:after="0" w:line="240" w:lineRule="auto"/>
        <w:ind w:left="288" w:hanging="288"/>
        <w:rPr>
          <w:rFonts w:ascii="Times New Roman" w:eastAsia="Times New Roman" w:hAnsi="Times New Roman" w:cs="Times New Roman"/>
          <w:sz w:val="24"/>
          <w:szCs w:val="24"/>
        </w:rPr>
      </w:pPr>
      <w:r w:rsidRPr="00973086">
        <w:rPr>
          <w:rFonts w:ascii="Times New Roman" w:eastAsia="Times New Roman" w:hAnsi="Times New Roman" w:cs="Times New Roman"/>
          <w:b/>
          <w:sz w:val="24"/>
          <w:szCs w:val="24"/>
        </w:rPr>
        <w:t>1.0 Determining Program Structure</w:t>
      </w:r>
    </w:p>
    <w:p w14:paraId="1227717D" w14:textId="77777777" w:rsidR="00973086" w:rsidRPr="00973086" w:rsidRDefault="00973086" w:rsidP="00973086">
      <w:pPr>
        <w:spacing w:after="0" w:line="240" w:lineRule="auto"/>
        <w:ind w:left="288" w:hanging="288"/>
        <w:rPr>
          <w:rFonts w:ascii="Times New Roman" w:eastAsia="Calibri" w:hAnsi="Times New Roman" w:cs="Times New Roman"/>
          <w:sz w:val="24"/>
          <w:szCs w:val="24"/>
        </w:rPr>
      </w:pPr>
    </w:p>
    <w:p w14:paraId="0E398F98" w14:textId="0E11CBC5" w:rsidR="00973086" w:rsidRPr="00236C96" w:rsidRDefault="00236C96" w:rsidP="00236C96">
      <w:pPr>
        <w:pStyle w:val="ListParagraph"/>
        <w:numPr>
          <w:ilvl w:val="1"/>
          <w:numId w:val="7"/>
        </w:numPr>
        <w:spacing w:after="0" w:line="240" w:lineRule="auto"/>
        <w:rPr>
          <w:rFonts w:ascii="Times New Roman" w:eastAsia="Calibri" w:hAnsi="Times New Roman" w:cs="Times New Roman"/>
          <w:sz w:val="24"/>
          <w:szCs w:val="24"/>
        </w:rPr>
      </w:pPr>
      <w:r w:rsidRPr="00236C96">
        <w:rPr>
          <w:rFonts w:ascii="Times New Roman" w:eastAsia="Calibri" w:hAnsi="Times New Roman" w:cs="Times New Roman"/>
          <w:sz w:val="24"/>
          <w:szCs w:val="24"/>
        </w:rPr>
        <w:t>The</w:t>
      </w:r>
      <w:r w:rsidR="00973086" w:rsidRPr="00236C96">
        <w:rPr>
          <w:rFonts w:ascii="Times New Roman" w:eastAsia="Calibri" w:hAnsi="Times New Roman" w:cs="Times New Roman"/>
          <w:sz w:val="24"/>
          <w:szCs w:val="24"/>
        </w:rPr>
        <w:t xml:space="preserve"> program chooses to operate one or more of the following program options: center</w:t>
      </w:r>
      <w:r w:rsidRPr="00236C96">
        <w:rPr>
          <w:rFonts w:ascii="Times New Roman" w:eastAsia="Calibri" w:hAnsi="Times New Roman" w:cs="Times New Roman"/>
          <w:sz w:val="24"/>
          <w:szCs w:val="24"/>
        </w:rPr>
        <w:t>-      based</w:t>
      </w:r>
      <w:r w:rsidR="00973086" w:rsidRPr="00236C96">
        <w:rPr>
          <w:rFonts w:ascii="Times New Roman" w:eastAsia="Calibri" w:hAnsi="Times New Roman" w:cs="Times New Roman"/>
          <w:sz w:val="24"/>
          <w:szCs w:val="24"/>
        </w:rPr>
        <w:t xml:space="preserve">, home-based, family child care, or an approved locally-designed variation (see §1302.24). </w:t>
      </w:r>
    </w:p>
    <w:p w14:paraId="51468320" w14:textId="77777777" w:rsidR="00973086" w:rsidRPr="00973086" w:rsidRDefault="00973086" w:rsidP="00973086">
      <w:pPr>
        <w:spacing w:after="0" w:line="240" w:lineRule="auto"/>
        <w:ind w:left="288" w:hanging="288"/>
        <w:rPr>
          <w:rFonts w:ascii="Times New Roman" w:eastAsia="Calibri" w:hAnsi="Times New Roman" w:cs="Times New Roman"/>
          <w:sz w:val="24"/>
          <w:szCs w:val="24"/>
        </w:rPr>
      </w:pPr>
    </w:p>
    <w:p w14:paraId="1921325A" w14:textId="4C2F26F8" w:rsidR="00973086" w:rsidRDefault="00973086" w:rsidP="00C9792F">
      <w:pPr>
        <w:pStyle w:val="ListParagraph"/>
        <w:numPr>
          <w:ilvl w:val="0"/>
          <w:numId w:val="1"/>
        </w:numPr>
        <w:spacing w:after="0" w:line="240" w:lineRule="auto"/>
        <w:rPr>
          <w:rFonts w:ascii="Times New Roman" w:eastAsia="Calibri" w:hAnsi="Times New Roman" w:cs="Times New Roman"/>
          <w:sz w:val="24"/>
          <w:szCs w:val="24"/>
        </w:rPr>
      </w:pPr>
      <w:r w:rsidRPr="00C9792F">
        <w:rPr>
          <w:rFonts w:ascii="Times New Roman" w:eastAsia="Calibri" w:hAnsi="Times New Roman" w:cs="Times New Roman"/>
          <w:sz w:val="24"/>
          <w:szCs w:val="24"/>
        </w:rPr>
        <w:t>The program option(s) chosen meet the needs of children and families based on the community assessment described (§1302.11 b).</w:t>
      </w:r>
    </w:p>
    <w:p w14:paraId="63380A11" w14:textId="024B0694" w:rsidR="00973086" w:rsidRPr="00C9792F" w:rsidRDefault="00973086" w:rsidP="00C9792F">
      <w:pPr>
        <w:pStyle w:val="ListParagraph"/>
        <w:numPr>
          <w:ilvl w:val="0"/>
          <w:numId w:val="1"/>
        </w:numPr>
        <w:spacing w:after="0" w:line="240" w:lineRule="auto"/>
        <w:rPr>
          <w:rFonts w:ascii="Times New Roman" w:eastAsia="Calibri" w:hAnsi="Times New Roman" w:cs="Times New Roman"/>
          <w:sz w:val="24"/>
          <w:szCs w:val="24"/>
        </w:rPr>
      </w:pPr>
      <w:r w:rsidRPr="00C9792F">
        <w:rPr>
          <w:rFonts w:ascii="Times New Roman" w:eastAsia="Calibri" w:hAnsi="Times New Roman" w:cs="Times New Roman"/>
          <w:sz w:val="24"/>
          <w:szCs w:val="24"/>
        </w:rPr>
        <w:t>When the program serves preschool-aged children, the program provides more options than the home-based option alone.</w:t>
      </w:r>
    </w:p>
    <w:p w14:paraId="77E7168C" w14:textId="77777777" w:rsidR="00973086" w:rsidRPr="00973086" w:rsidRDefault="00973086" w:rsidP="00973086">
      <w:pPr>
        <w:spacing w:after="0" w:line="240" w:lineRule="auto"/>
        <w:ind w:left="288" w:hanging="288"/>
        <w:rPr>
          <w:rFonts w:ascii="Times New Roman" w:eastAsia="Calibri" w:hAnsi="Times New Roman" w:cs="Times New Roman"/>
          <w:sz w:val="24"/>
          <w:szCs w:val="24"/>
        </w:rPr>
      </w:pPr>
    </w:p>
    <w:p w14:paraId="7758FA08" w14:textId="4E92B25E" w:rsidR="00973086" w:rsidRPr="00973086" w:rsidRDefault="00973086" w:rsidP="00973086">
      <w:pPr>
        <w:spacing w:after="0" w:line="240" w:lineRule="auto"/>
        <w:ind w:left="288" w:hanging="288"/>
        <w:rPr>
          <w:rFonts w:ascii="Times New Roman" w:eastAsia="Calibri" w:hAnsi="Times New Roman" w:cs="Times New Roman"/>
          <w:sz w:val="24"/>
          <w:szCs w:val="24"/>
        </w:rPr>
      </w:pPr>
      <w:r w:rsidRPr="00973086">
        <w:rPr>
          <w:rFonts w:ascii="Times New Roman" w:eastAsia="Calibri" w:hAnsi="Times New Roman" w:cs="Times New Roman"/>
          <w:sz w:val="24"/>
          <w:szCs w:val="24"/>
        </w:rPr>
        <w:t>1.2 In choosing program options and developing a program calendar, the program considers in conjunction with the annual review of the community assessment whether it would better meet child and family needs through:</w:t>
      </w:r>
    </w:p>
    <w:p w14:paraId="2B7D0ACE" w14:textId="77777777" w:rsidR="00973086" w:rsidRPr="00973086" w:rsidRDefault="00973086" w:rsidP="00973086">
      <w:pPr>
        <w:spacing w:after="0" w:line="240" w:lineRule="auto"/>
        <w:ind w:left="288" w:hanging="288"/>
        <w:rPr>
          <w:rFonts w:ascii="Times New Roman" w:eastAsia="Calibri" w:hAnsi="Times New Roman" w:cs="Times New Roman"/>
          <w:sz w:val="24"/>
          <w:szCs w:val="24"/>
        </w:rPr>
      </w:pPr>
    </w:p>
    <w:p w14:paraId="3E17A76D" w14:textId="74C90B1D" w:rsidR="00FF075D" w:rsidRPr="00236C96" w:rsidRDefault="00973086" w:rsidP="00236C96">
      <w:pPr>
        <w:pStyle w:val="ListParagraph"/>
        <w:numPr>
          <w:ilvl w:val="0"/>
          <w:numId w:val="2"/>
        </w:numPr>
        <w:spacing w:after="0" w:line="240" w:lineRule="auto"/>
        <w:rPr>
          <w:rFonts w:ascii="Times New Roman" w:eastAsia="Calibri" w:hAnsi="Times New Roman" w:cs="Times New Roman"/>
          <w:sz w:val="24"/>
          <w:szCs w:val="24"/>
        </w:rPr>
      </w:pPr>
      <w:r w:rsidRPr="00FF075D">
        <w:rPr>
          <w:rFonts w:ascii="Times New Roman" w:eastAsia="Calibri" w:hAnsi="Times New Roman" w:cs="Times New Roman"/>
          <w:sz w:val="24"/>
          <w:szCs w:val="24"/>
        </w:rPr>
        <w:t>conversion of existing slots to full school day or full working day slots,</w:t>
      </w:r>
    </w:p>
    <w:p w14:paraId="17A3427A" w14:textId="0FCAC133" w:rsidR="00FF075D" w:rsidRPr="00236C96" w:rsidRDefault="00973086" w:rsidP="00FF075D">
      <w:pPr>
        <w:pStyle w:val="ListParagraph"/>
        <w:numPr>
          <w:ilvl w:val="0"/>
          <w:numId w:val="2"/>
        </w:numPr>
        <w:spacing w:after="0" w:line="240" w:lineRule="auto"/>
        <w:rPr>
          <w:rFonts w:ascii="Times New Roman" w:eastAsia="Calibri" w:hAnsi="Times New Roman" w:cs="Times New Roman"/>
          <w:sz w:val="24"/>
          <w:szCs w:val="24"/>
        </w:rPr>
      </w:pPr>
      <w:r w:rsidRPr="00FF075D">
        <w:rPr>
          <w:rFonts w:ascii="Times New Roman" w:eastAsia="Calibri" w:hAnsi="Times New Roman" w:cs="Times New Roman"/>
          <w:sz w:val="24"/>
          <w:szCs w:val="24"/>
        </w:rPr>
        <w:t xml:space="preserve"> extending the program year, </w:t>
      </w:r>
    </w:p>
    <w:p w14:paraId="45CAF041" w14:textId="717D577D" w:rsidR="00FF075D" w:rsidRPr="00236C96" w:rsidRDefault="00973086" w:rsidP="00FF075D">
      <w:pPr>
        <w:pStyle w:val="ListParagraph"/>
        <w:numPr>
          <w:ilvl w:val="0"/>
          <w:numId w:val="2"/>
        </w:numPr>
        <w:spacing w:after="0" w:line="240" w:lineRule="auto"/>
        <w:rPr>
          <w:rFonts w:ascii="Times New Roman" w:eastAsia="Calibri" w:hAnsi="Times New Roman" w:cs="Times New Roman"/>
          <w:sz w:val="24"/>
          <w:szCs w:val="24"/>
        </w:rPr>
      </w:pPr>
      <w:r w:rsidRPr="00FF075D">
        <w:rPr>
          <w:rFonts w:ascii="Times New Roman" w:eastAsia="Calibri" w:hAnsi="Times New Roman" w:cs="Times New Roman"/>
          <w:sz w:val="24"/>
          <w:szCs w:val="24"/>
        </w:rPr>
        <w:t xml:space="preserve">conversion of existing Head Start slots to Early Head Start slots as (see 1302.20 c), and </w:t>
      </w:r>
    </w:p>
    <w:p w14:paraId="7FCF561C" w14:textId="50912A6F" w:rsidR="00FF075D" w:rsidRPr="00236C96" w:rsidRDefault="00973086" w:rsidP="00FF075D">
      <w:pPr>
        <w:pStyle w:val="ListParagraph"/>
        <w:numPr>
          <w:ilvl w:val="0"/>
          <w:numId w:val="2"/>
        </w:numPr>
        <w:spacing w:after="0" w:line="240" w:lineRule="auto"/>
        <w:rPr>
          <w:rFonts w:ascii="Times New Roman" w:eastAsia="Calibri" w:hAnsi="Times New Roman" w:cs="Times New Roman"/>
          <w:sz w:val="24"/>
          <w:szCs w:val="24"/>
        </w:rPr>
      </w:pPr>
      <w:r w:rsidRPr="00FF075D">
        <w:rPr>
          <w:rFonts w:ascii="Times New Roman" w:eastAsia="Calibri" w:hAnsi="Times New Roman" w:cs="Times New Roman"/>
          <w:sz w:val="24"/>
          <w:szCs w:val="24"/>
        </w:rPr>
        <w:t xml:space="preserve">ways to promote continuity of care and services. </w:t>
      </w:r>
    </w:p>
    <w:p w14:paraId="37DA8441" w14:textId="2A23CFD7" w:rsidR="00236C96" w:rsidRPr="00236C96" w:rsidRDefault="00973086" w:rsidP="00236C96">
      <w:pPr>
        <w:pStyle w:val="ListParagraph"/>
        <w:numPr>
          <w:ilvl w:val="0"/>
          <w:numId w:val="2"/>
        </w:numPr>
        <w:spacing w:after="0" w:line="240" w:lineRule="auto"/>
        <w:rPr>
          <w:rFonts w:ascii="Times New Roman" w:eastAsia="Calibri" w:hAnsi="Times New Roman" w:cs="Times New Roman"/>
          <w:sz w:val="24"/>
          <w:szCs w:val="24"/>
        </w:rPr>
      </w:pPr>
      <w:r w:rsidRPr="00FF075D">
        <w:rPr>
          <w:rFonts w:ascii="Times New Roman" w:eastAsia="Calibri" w:hAnsi="Times New Roman" w:cs="Times New Roman"/>
          <w:sz w:val="24"/>
          <w:szCs w:val="24"/>
        </w:rPr>
        <w:t>The program works to identify alternate sources to support full working day services.</w:t>
      </w:r>
    </w:p>
    <w:p w14:paraId="5EC82D1C" w14:textId="4A768857" w:rsidR="00973086" w:rsidRPr="00FF075D" w:rsidRDefault="00973086" w:rsidP="00CE50B9">
      <w:pPr>
        <w:pStyle w:val="ListParagraph"/>
        <w:numPr>
          <w:ilvl w:val="0"/>
          <w:numId w:val="3"/>
        </w:numPr>
        <w:spacing w:after="0" w:line="240" w:lineRule="auto"/>
        <w:ind w:left="1710"/>
        <w:rPr>
          <w:rFonts w:ascii="Times New Roman" w:eastAsia="Calibri" w:hAnsi="Times New Roman" w:cs="Times New Roman"/>
          <w:sz w:val="24"/>
          <w:szCs w:val="24"/>
        </w:rPr>
      </w:pPr>
      <w:r w:rsidRPr="00FF075D">
        <w:rPr>
          <w:rFonts w:ascii="Times New Roman" w:eastAsia="Calibri" w:hAnsi="Times New Roman" w:cs="Times New Roman"/>
          <w:sz w:val="24"/>
          <w:szCs w:val="24"/>
        </w:rPr>
        <w:t>If no additional funding is available, program resources may be used.</w:t>
      </w:r>
    </w:p>
    <w:p w14:paraId="40777C50" w14:textId="77777777" w:rsidR="00973086" w:rsidRPr="00973086" w:rsidRDefault="00973086" w:rsidP="00973086">
      <w:pPr>
        <w:spacing w:after="0" w:line="240" w:lineRule="auto"/>
        <w:ind w:left="288" w:hanging="288"/>
        <w:rPr>
          <w:rFonts w:ascii="Times New Roman" w:eastAsia="Calibri" w:hAnsi="Times New Roman" w:cs="Times New Roman"/>
          <w:sz w:val="24"/>
          <w:szCs w:val="24"/>
        </w:rPr>
      </w:pPr>
    </w:p>
    <w:p w14:paraId="6DE5E56E" w14:textId="4657527C" w:rsidR="00FF075D" w:rsidRPr="00FF075D" w:rsidRDefault="00FF075D" w:rsidP="00FF075D">
      <w:pPr>
        <w:spacing w:after="0" w:line="240" w:lineRule="auto"/>
        <w:ind w:left="288" w:hanging="288"/>
        <w:rPr>
          <w:rFonts w:ascii="Times New Roman" w:eastAsia="Calibri" w:hAnsi="Times New Roman" w:cs="Times New Roman"/>
          <w:b/>
          <w:sz w:val="24"/>
          <w:szCs w:val="24"/>
        </w:rPr>
      </w:pPr>
      <w:r w:rsidRPr="00FF075D">
        <w:rPr>
          <w:rFonts w:ascii="Times New Roman" w:eastAsia="Calibri" w:hAnsi="Times New Roman" w:cs="Times New Roman"/>
          <w:b/>
          <w:sz w:val="24"/>
          <w:szCs w:val="24"/>
        </w:rPr>
        <w:t>2.0 Comprehensive Services</w:t>
      </w:r>
    </w:p>
    <w:p w14:paraId="279F9FD4" w14:textId="77777777" w:rsidR="00FF075D" w:rsidRPr="00FF075D" w:rsidRDefault="00FF075D" w:rsidP="00FF075D">
      <w:pPr>
        <w:spacing w:after="0" w:line="240" w:lineRule="auto"/>
        <w:ind w:left="288" w:hanging="288"/>
        <w:rPr>
          <w:rFonts w:ascii="Times New Roman" w:eastAsia="Calibri" w:hAnsi="Times New Roman" w:cs="Times New Roman"/>
          <w:sz w:val="24"/>
          <w:szCs w:val="24"/>
        </w:rPr>
      </w:pPr>
    </w:p>
    <w:p w14:paraId="31C34D07" w14:textId="0C7929D2" w:rsidR="00FF075D" w:rsidRDefault="00FF075D" w:rsidP="00FF075D">
      <w:pPr>
        <w:spacing w:after="0" w:line="240" w:lineRule="auto"/>
        <w:ind w:left="288" w:hanging="288"/>
        <w:rPr>
          <w:rFonts w:ascii="Times New Roman" w:eastAsia="Calibri" w:hAnsi="Times New Roman" w:cs="Times New Roman"/>
          <w:sz w:val="24"/>
          <w:szCs w:val="24"/>
        </w:rPr>
      </w:pPr>
      <w:r w:rsidRPr="00FF075D">
        <w:rPr>
          <w:rFonts w:ascii="Times New Roman" w:eastAsia="Calibri" w:hAnsi="Times New Roman" w:cs="Times New Roman"/>
          <w:sz w:val="24"/>
          <w:szCs w:val="24"/>
        </w:rPr>
        <w:t>2.1 All program options deliver the full range of services (as described in subparts C, D, E, F, and G of the Head Start Performance Standards, except that §§1302.30 through 1302.32 and §1302.34 do not apply to home-based options).</w:t>
      </w:r>
    </w:p>
    <w:p w14:paraId="1F461E41" w14:textId="77777777" w:rsidR="00D65AFF" w:rsidRPr="00FF075D" w:rsidRDefault="00D65AFF" w:rsidP="00FF075D">
      <w:pPr>
        <w:spacing w:after="0" w:line="240" w:lineRule="auto"/>
        <w:ind w:left="288" w:hanging="288"/>
        <w:rPr>
          <w:rFonts w:ascii="Times New Roman" w:eastAsia="Calibri" w:hAnsi="Times New Roman" w:cs="Times New Roman"/>
          <w:sz w:val="24"/>
          <w:szCs w:val="24"/>
        </w:rPr>
      </w:pPr>
    </w:p>
    <w:p w14:paraId="4CBF0E9A" w14:textId="63E50DB9" w:rsidR="00D65AFF" w:rsidRPr="00D65AFF" w:rsidRDefault="00D65AFF" w:rsidP="00D65AFF">
      <w:pPr>
        <w:spacing w:after="0" w:line="240" w:lineRule="auto"/>
        <w:ind w:left="288" w:hanging="288"/>
        <w:rPr>
          <w:rFonts w:ascii="Times New Roman" w:eastAsia="Calibri" w:hAnsi="Times New Roman" w:cs="Times New Roman"/>
          <w:b/>
          <w:sz w:val="24"/>
          <w:szCs w:val="24"/>
        </w:rPr>
      </w:pPr>
      <w:r w:rsidRPr="00D65AFF">
        <w:rPr>
          <w:rFonts w:ascii="Times New Roman" w:eastAsia="Calibri" w:hAnsi="Times New Roman" w:cs="Times New Roman"/>
          <w:b/>
          <w:sz w:val="24"/>
          <w:szCs w:val="24"/>
        </w:rPr>
        <w:t>3.0 Conversion of Slots</w:t>
      </w:r>
    </w:p>
    <w:p w14:paraId="589FF8EB" w14:textId="77777777" w:rsidR="00D65AFF" w:rsidRPr="00D65AFF" w:rsidRDefault="00D65AFF" w:rsidP="00D65AFF">
      <w:pPr>
        <w:spacing w:after="0" w:line="240" w:lineRule="auto"/>
        <w:ind w:left="288" w:hanging="288"/>
        <w:rPr>
          <w:rFonts w:ascii="Calibri" w:eastAsia="Calibri" w:hAnsi="Calibri" w:cs="Times New Roman"/>
          <w:sz w:val="20"/>
          <w:szCs w:val="20"/>
        </w:rPr>
      </w:pPr>
    </w:p>
    <w:p w14:paraId="0C1D3A72" w14:textId="55C0B671" w:rsidR="00D65AFF" w:rsidRPr="00D65AFF" w:rsidRDefault="00D65AFF" w:rsidP="00D65AFF">
      <w:pPr>
        <w:spacing w:after="0" w:line="240" w:lineRule="auto"/>
        <w:ind w:left="288" w:hanging="288"/>
        <w:rPr>
          <w:rFonts w:ascii="Times New Roman" w:eastAsia="Calibri" w:hAnsi="Times New Roman" w:cs="Times New Roman"/>
          <w:sz w:val="24"/>
          <w:szCs w:val="24"/>
        </w:rPr>
      </w:pPr>
      <w:r w:rsidRPr="00D65AFF">
        <w:rPr>
          <w:rFonts w:ascii="Times New Roman" w:eastAsia="Calibri" w:hAnsi="Times New Roman" w:cs="Times New Roman"/>
          <w:sz w:val="24"/>
          <w:szCs w:val="24"/>
        </w:rPr>
        <w:t>3.1 Consistent with section 645</w:t>
      </w:r>
      <w:r w:rsidR="00C74F8E">
        <w:rPr>
          <w:rFonts w:ascii="Times New Roman" w:eastAsia="Calibri" w:hAnsi="Times New Roman" w:cs="Times New Roman"/>
          <w:sz w:val="24"/>
          <w:szCs w:val="24"/>
        </w:rPr>
        <w:t>(</w:t>
      </w:r>
      <w:r w:rsidRPr="00D65AFF">
        <w:rPr>
          <w:rFonts w:ascii="Times New Roman" w:eastAsia="Calibri" w:hAnsi="Times New Roman" w:cs="Times New Roman"/>
          <w:sz w:val="24"/>
          <w:szCs w:val="24"/>
        </w:rPr>
        <w:t>a</w:t>
      </w:r>
      <w:r w:rsidR="00C74F8E">
        <w:rPr>
          <w:rFonts w:ascii="Times New Roman" w:eastAsia="Calibri" w:hAnsi="Times New Roman" w:cs="Times New Roman"/>
          <w:sz w:val="24"/>
          <w:szCs w:val="24"/>
        </w:rPr>
        <w:t>)(</w:t>
      </w:r>
      <w:r w:rsidRPr="00D65AFF">
        <w:rPr>
          <w:rFonts w:ascii="Times New Roman" w:eastAsia="Calibri" w:hAnsi="Times New Roman" w:cs="Times New Roman"/>
          <w:sz w:val="24"/>
          <w:szCs w:val="24"/>
        </w:rPr>
        <w:t>5</w:t>
      </w:r>
      <w:r w:rsidR="00C74F8E">
        <w:rPr>
          <w:rFonts w:ascii="Times New Roman" w:eastAsia="Calibri" w:hAnsi="Times New Roman" w:cs="Times New Roman"/>
          <w:sz w:val="24"/>
          <w:szCs w:val="24"/>
        </w:rPr>
        <w:t>)</w:t>
      </w:r>
      <w:r w:rsidRPr="00D65AFF">
        <w:rPr>
          <w:rFonts w:ascii="Times New Roman" w:eastAsia="Calibri" w:hAnsi="Times New Roman" w:cs="Times New Roman"/>
          <w:sz w:val="24"/>
          <w:szCs w:val="24"/>
        </w:rPr>
        <w:t xml:space="preserve"> of the Head Start Act, the Grantee may request to convert Head Start slots to Early Head Start slots through the re-funding application process or as a separate grant amendment.  </w:t>
      </w:r>
    </w:p>
    <w:p w14:paraId="5857F08B" w14:textId="77777777" w:rsidR="00D65AFF" w:rsidRPr="00D65AFF" w:rsidRDefault="00D65AFF" w:rsidP="00D65AFF">
      <w:pPr>
        <w:spacing w:after="0" w:line="240" w:lineRule="auto"/>
        <w:ind w:left="288" w:hanging="288"/>
        <w:rPr>
          <w:rFonts w:ascii="Times New Roman" w:eastAsia="Calibri" w:hAnsi="Times New Roman" w:cs="Times New Roman"/>
          <w:sz w:val="24"/>
          <w:szCs w:val="24"/>
        </w:rPr>
      </w:pPr>
    </w:p>
    <w:p w14:paraId="5EF145CD" w14:textId="77777777" w:rsidR="006C1A89" w:rsidRDefault="00D65AFF" w:rsidP="006C1A89">
      <w:pPr>
        <w:pStyle w:val="ListParagraph"/>
        <w:numPr>
          <w:ilvl w:val="0"/>
          <w:numId w:val="4"/>
        </w:numPr>
        <w:spacing w:after="0" w:line="240" w:lineRule="auto"/>
        <w:rPr>
          <w:rFonts w:ascii="Times New Roman" w:eastAsia="Calibri" w:hAnsi="Times New Roman" w:cs="Times New Roman"/>
          <w:sz w:val="24"/>
          <w:szCs w:val="24"/>
        </w:rPr>
      </w:pPr>
      <w:r w:rsidRPr="00D65AFF">
        <w:rPr>
          <w:rFonts w:ascii="Times New Roman" w:eastAsia="Calibri" w:hAnsi="Times New Roman" w:cs="Times New Roman"/>
          <w:sz w:val="24"/>
          <w:szCs w:val="24"/>
        </w:rPr>
        <w:lastRenderedPageBreak/>
        <w:t>Upon written request and pursuant to the requirements, the Head Start agency may use funds that were awarded to serve children age 3 to compulsory school age, in order to serve infants and toddlers if the agency submits an application to the Secretary of HHS containing, as specified in rules issued by the Secretary of HHS, all of the following information:</w:t>
      </w:r>
    </w:p>
    <w:p w14:paraId="5103484A" w14:textId="77284523" w:rsidR="00D65AFF" w:rsidRPr="006C1A89" w:rsidRDefault="00D65AFF" w:rsidP="006C1A89">
      <w:pPr>
        <w:pStyle w:val="ListParagraph"/>
        <w:numPr>
          <w:ilvl w:val="1"/>
          <w:numId w:val="4"/>
        </w:numPr>
        <w:spacing w:after="0" w:line="240" w:lineRule="auto"/>
        <w:rPr>
          <w:rFonts w:ascii="Times New Roman" w:eastAsia="Calibri" w:hAnsi="Times New Roman" w:cs="Times New Roman"/>
          <w:sz w:val="24"/>
          <w:szCs w:val="24"/>
        </w:rPr>
      </w:pPr>
      <w:r w:rsidRPr="006C1A89">
        <w:rPr>
          <w:rFonts w:ascii="Times New Roman" w:eastAsia="Times New Roman" w:hAnsi="Times New Roman" w:cs="Times New Roman"/>
          <w:bCs/>
          <w:sz w:val="24"/>
          <w:szCs w:val="24"/>
        </w:rPr>
        <w:t>The amount of such funds that are proposed to be used in accordance with section 645A b.</w:t>
      </w:r>
    </w:p>
    <w:p w14:paraId="05F92CA8" w14:textId="6DDF1121" w:rsidR="00D65AFF" w:rsidRPr="00D65AFF" w:rsidRDefault="00D65AFF" w:rsidP="00D65AFF">
      <w:pPr>
        <w:pStyle w:val="ListParagraph"/>
        <w:numPr>
          <w:ilvl w:val="1"/>
          <w:numId w:val="4"/>
        </w:numPr>
        <w:spacing w:after="0" w:line="240" w:lineRule="auto"/>
        <w:rPr>
          <w:rFonts w:ascii="Times New Roman" w:eastAsia="Calibri" w:hAnsi="Times New Roman" w:cs="Times New Roman"/>
          <w:sz w:val="24"/>
          <w:szCs w:val="24"/>
        </w:rPr>
      </w:pPr>
      <w:r w:rsidRPr="00D65AFF">
        <w:rPr>
          <w:rFonts w:ascii="Times New Roman" w:eastAsia="Times New Roman" w:hAnsi="Times New Roman" w:cs="Times New Roman"/>
          <w:bCs/>
          <w:sz w:val="24"/>
          <w:szCs w:val="24"/>
        </w:rPr>
        <w:t>A communitywide strategic planning and needs assessment demonstrating how the use of such funds would best meet the needs of the community.</w:t>
      </w:r>
    </w:p>
    <w:p w14:paraId="4332E07A" w14:textId="6F77D296" w:rsidR="00D65AFF" w:rsidRPr="00D65AFF" w:rsidRDefault="00D65AFF" w:rsidP="00D65AFF">
      <w:pPr>
        <w:pStyle w:val="ListParagraph"/>
        <w:numPr>
          <w:ilvl w:val="1"/>
          <w:numId w:val="4"/>
        </w:numPr>
        <w:spacing w:after="0" w:line="240" w:lineRule="auto"/>
        <w:rPr>
          <w:rFonts w:ascii="Times New Roman" w:eastAsia="Calibri" w:hAnsi="Times New Roman" w:cs="Times New Roman"/>
          <w:sz w:val="24"/>
          <w:szCs w:val="24"/>
        </w:rPr>
      </w:pPr>
      <w:r w:rsidRPr="00D65AFF">
        <w:rPr>
          <w:rFonts w:ascii="Times New Roman" w:eastAsia="Times New Roman" w:hAnsi="Times New Roman" w:cs="Times New Roman"/>
          <w:bCs/>
          <w:sz w:val="24"/>
          <w:szCs w:val="24"/>
        </w:rPr>
        <w:t>A description of how the needs of pregnant women, and of infants and toddlers, will be addressed in accordance with section 645A b, and with regulations prescribed by the Secretary of HHS pursuant to section 641A in areas including the agency’s approach to child development and provision of health services, approach to family and community partnerships, and approach to program design and management.</w:t>
      </w:r>
    </w:p>
    <w:p w14:paraId="11DA920C" w14:textId="4C5C1AE6" w:rsidR="00D65AFF" w:rsidRPr="00D65AFF" w:rsidRDefault="00D65AFF" w:rsidP="00D65AFF">
      <w:pPr>
        <w:pStyle w:val="ListParagraph"/>
        <w:numPr>
          <w:ilvl w:val="1"/>
          <w:numId w:val="4"/>
        </w:numPr>
        <w:spacing w:after="0" w:line="240" w:lineRule="auto"/>
        <w:rPr>
          <w:rFonts w:ascii="Times New Roman" w:eastAsia="Calibri" w:hAnsi="Times New Roman" w:cs="Times New Roman"/>
          <w:sz w:val="24"/>
          <w:szCs w:val="24"/>
        </w:rPr>
      </w:pPr>
      <w:r w:rsidRPr="00D65AFF">
        <w:rPr>
          <w:rFonts w:ascii="Times New Roman" w:eastAsia="Times New Roman" w:hAnsi="Times New Roman" w:cs="Times New Roman"/>
          <w:bCs/>
          <w:sz w:val="24"/>
          <w:szCs w:val="24"/>
        </w:rPr>
        <w:t>A description of how the needs of eligible children will be met in the community.</w:t>
      </w:r>
    </w:p>
    <w:p w14:paraId="09219527" w14:textId="771E1E90" w:rsidR="00D65AFF" w:rsidRPr="00D65AFF" w:rsidRDefault="00D65AFF" w:rsidP="00D65AFF">
      <w:pPr>
        <w:pStyle w:val="ListParagraph"/>
        <w:numPr>
          <w:ilvl w:val="1"/>
          <w:numId w:val="4"/>
        </w:numPr>
        <w:spacing w:after="0" w:line="240" w:lineRule="auto"/>
        <w:rPr>
          <w:rFonts w:ascii="Times New Roman" w:eastAsia="Calibri" w:hAnsi="Times New Roman" w:cs="Times New Roman"/>
          <w:sz w:val="24"/>
          <w:szCs w:val="24"/>
        </w:rPr>
      </w:pPr>
      <w:r w:rsidRPr="00D65AFF">
        <w:rPr>
          <w:rFonts w:ascii="Times New Roman" w:eastAsia="Times New Roman" w:hAnsi="Times New Roman" w:cs="Times New Roman"/>
          <w:bCs/>
          <w:sz w:val="24"/>
          <w:szCs w:val="24"/>
        </w:rPr>
        <w:t>Assurances that the agency will participate in technical assistance activities (including planning, start-up site visits, and national training activities) in the same manner as recipients of grants under section 645A.</w:t>
      </w:r>
    </w:p>
    <w:p w14:paraId="5D1E4EDB" w14:textId="2C155CA8" w:rsidR="006C1A89" w:rsidRPr="006C1A89" w:rsidRDefault="00D65AFF" w:rsidP="006C1A89">
      <w:pPr>
        <w:pStyle w:val="ListParagraph"/>
        <w:numPr>
          <w:ilvl w:val="1"/>
          <w:numId w:val="4"/>
        </w:numPr>
        <w:spacing w:after="0" w:line="240" w:lineRule="auto"/>
        <w:rPr>
          <w:rFonts w:ascii="Times New Roman" w:eastAsia="Calibri" w:hAnsi="Times New Roman" w:cs="Times New Roman"/>
          <w:sz w:val="24"/>
          <w:szCs w:val="24"/>
        </w:rPr>
      </w:pPr>
      <w:r w:rsidRPr="006C1A89">
        <w:rPr>
          <w:rFonts w:ascii="Times New Roman" w:eastAsia="Times New Roman" w:hAnsi="Times New Roman" w:cs="Times New Roman"/>
          <w:bCs/>
          <w:sz w:val="24"/>
          <w:szCs w:val="24"/>
        </w:rPr>
        <w:t>Evidence that the agency meets the same eligibility criteria as recipients of grants under section 645A</w:t>
      </w:r>
      <w:r w:rsidR="000F61D4" w:rsidRPr="006C1A89">
        <w:rPr>
          <w:rFonts w:ascii="Times New Roman" w:eastAsia="Times New Roman" w:hAnsi="Times New Roman" w:cs="Times New Roman"/>
          <w:bCs/>
          <w:sz w:val="24"/>
          <w:szCs w:val="24"/>
        </w:rPr>
        <w:t>.</w:t>
      </w:r>
    </w:p>
    <w:p w14:paraId="1455E490" w14:textId="77777777" w:rsidR="006C1A89" w:rsidRDefault="00D65AFF" w:rsidP="006C1A89">
      <w:pPr>
        <w:pStyle w:val="ListParagraph"/>
        <w:keepNext/>
        <w:numPr>
          <w:ilvl w:val="0"/>
          <w:numId w:val="4"/>
        </w:numPr>
        <w:spacing w:after="0" w:line="240" w:lineRule="auto"/>
        <w:rPr>
          <w:rFonts w:ascii="Times New Roman" w:eastAsia="Times New Roman" w:hAnsi="Times New Roman" w:cs="Times New Roman"/>
          <w:bCs/>
          <w:sz w:val="24"/>
          <w:szCs w:val="24"/>
        </w:rPr>
      </w:pPr>
      <w:r w:rsidRPr="0098682A">
        <w:rPr>
          <w:rFonts w:ascii="Times New Roman" w:eastAsia="Times New Roman" w:hAnsi="Times New Roman" w:cs="Times New Roman"/>
          <w:bCs/>
          <w:sz w:val="24"/>
          <w:szCs w:val="24"/>
        </w:rPr>
        <w:t>An application that satisfies the requirements specified shall be approved by the Secretary of HHS unless the Secretary finds that—</w:t>
      </w:r>
    </w:p>
    <w:p w14:paraId="051F84D4" w14:textId="77777777" w:rsidR="006C1A89" w:rsidRDefault="00D65AFF" w:rsidP="006C1A89">
      <w:pPr>
        <w:pStyle w:val="ListParagraph"/>
        <w:keepNext/>
        <w:numPr>
          <w:ilvl w:val="1"/>
          <w:numId w:val="4"/>
        </w:numPr>
        <w:spacing w:after="0" w:line="240" w:lineRule="auto"/>
        <w:rPr>
          <w:rFonts w:ascii="Times New Roman" w:eastAsia="Times New Roman" w:hAnsi="Times New Roman" w:cs="Times New Roman"/>
          <w:bCs/>
          <w:sz w:val="24"/>
          <w:szCs w:val="24"/>
        </w:rPr>
      </w:pPr>
      <w:r w:rsidRPr="006C1A89">
        <w:rPr>
          <w:rFonts w:ascii="Times New Roman" w:eastAsia="Times New Roman" w:hAnsi="Times New Roman" w:cs="Times New Roman"/>
          <w:bCs/>
          <w:sz w:val="24"/>
          <w:szCs w:val="24"/>
        </w:rPr>
        <w:t>the agency lacks adequate capacity and capability to carry out an effective Early Head Start program; or</w:t>
      </w:r>
    </w:p>
    <w:p w14:paraId="2C672EFF" w14:textId="6CC60E4D" w:rsidR="00D65AFF" w:rsidRPr="006C1A89" w:rsidRDefault="00D65AFF" w:rsidP="006C1A89">
      <w:pPr>
        <w:pStyle w:val="ListParagraph"/>
        <w:keepNext/>
        <w:numPr>
          <w:ilvl w:val="1"/>
          <w:numId w:val="4"/>
        </w:numPr>
        <w:spacing w:after="0" w:line="240" w:lineRule="auto"/>
        <w:rPr>
          <w:rFonts w:ascii="Times New Roman" w:eastAsia="Times New Roman" w:hAnsi="Times New Roman" w:cs="Times New Roman"/>
          <w:bCs/>
          <w:sz w:val="24"/>
          <w:szCs w:val="24"/>
        </w:rPr>
      </w:pPr>
      <w:r w:rsidRPr="006C1A89">
        <w:rPr>
          <w:rFonts w:ascii="Times New Roman" w:eastAsia="Times New Roman" w:hAnsi="Times New Roman" w:cs="Times New Roman"/>
          <w:bCs/>
          <w:sz w:val="24"/>
          <w:szCs w:val="24"/>
        </w:rPr>
        <w:t>the information provided is inadequate.</w:t>
      </w:r>
    </w:p>
    <w:p w14:paraId="0D82B578" w14:textId="77777777" w:rsidR="00D65AFF" w:rsidRPr="00D65AFF" w:rsidRDefault="00D65AFF" w:rsidP="00D65AFF">
      <w:pPr>
        <w:keepNext/>
        <w:spacing w:after="0" w:line="240" w:lineRule="auto"/>
        <w:ind w:left="432" w:hanging="432"/>
        <w:rPr>
          <w:rFonts w:ascii="Times New Roman" w:eastAsia="Times New Roman" w:hAnsi="Times New Roman" w:cs="Times New Roman"/>
          <w:bCs/>
          <w:sz w:val="24"/>
          <w:szCs w:val="24"/>
        </w:rPr>
      </w:pPr>
    </w:p>
    <w:p w14:paraId="6A788559" w14:textId="537941BC" w:rsidR="00D65AFF" w:rsidRDefault="00D65AFF" w:rsidP="00D65AFF">
      <w:pPr>
        <w:pStyle w:val="ListParagraph"/>
        <w:keepNext/>
        <w:numPr>
          <w:ilvl w:val="0"/>
          <w:numId w:val="4"/>
        </w:numPr>
        <w:spacing w:after="0" w:line="240" w:lineRule="auto"/>
        <w:rPr>
          <w:rFonts w:ascii="Times New Roman" w:eastAsia="Times New Roman" w:hAnsi="Times New Roman" w:cs="Times New Roman"/>
          <w:bCs/>
          <w:sz w:val="24"/>
          <w:szCs w:val="24"/>
        </w:rPr>
      </w:pPr>
      <w:r w:rsidRPr="00D65AFF">
        <w:rPr>
          <w:rFonts w:ascii="Times New Roman" w:eastAsia="Times New Roman" w:hAnsi="Times New Roman" w:cs="Times New Roman"/>
          <w:bCs/>
          <w:sz w:val="24"/>
          <w:szCs w:val="24"/>
        </w:rPr>
        <w:t>In approving such applications, the Secretary shall take into account the costs of serving persons under section 645A.</w:t>
      </w:r>
    </w:p>
    <w:p w14:paraId="6DDBB9E9" w14:textId="77777777" w:rsidR="00D65AFF" w:rsidRDefault="00D65AFF" w:rsidP="00D65AFF">
      <w:pPr>
        <w:pStyle w:val="ListParagraph"/>
        <w:keepNext/>
        <w:spacing w:after="0" w:line="240" w:lineRule="auto"/>
        <w:ind w:left="1005"/>
        <w:rPr>
          <w:rFonts w:ascii="Times New Roman" w:eastAsia="Times New Roman" w:hAnsi="Times New Roman" w:cs="Times New Roman"/>
          <w:bCs/>
          <w:sz w:val="24"/>
          <w:szCs w:val="24"/>
        </w:rPr>
      </w:pPr>
    </w:p>
    <w:p w14:paraId="0A19A807" w14:textId="77777777" w:rsidR="00CE50B9" w:rsidRDefault="00D65AFF" w:rsidP="00D65AFF">
      <w:pPr>
        <w:pStyle w:val="ListParagraph"/>
        <w:keepNext/>
        <w:numPr>
          <w:ilvl w:val="0"/>
          <w:numId w:val="4"/>
        </w:numPr>
        <w:spacing w:after="0" w:line="240" w:lineRule="auto"/>
        <w:rPr>
          <w:rFonts w:ascii="Times New Roman" w:eastAsia="Times New Roman" w:hAnsi="Times New Roman" w:cs="Times New Roman"/>
          <w:bCs/>
          <w:sz w:val="24"/>
          <w:szCs w:val="24"/>
        </w:rPr>
      </w:pPr>
      <w:r w:rsidRPr="00D65AFF">
        <w:rPr>
          <w:rFonts w:ascii="Times New Roman" w:eastAsia="Times New Roman" w:hAnsi="Times New Roman" w:cs="Times New Roman"/>
          <w:bCs/>
          <w:sz w:val="24"/>
          <w:szCs w:val="24"/>
        </w:rPr>
        <w:t>If the application is approved, the Head Start agency shall be considered to be an Early Head Start agency and is subject to the same rules, regulations, and conditions as</w:t>
      </w:r>
      <w:r w:rsidR="00CE50B9">
        <w:rPr>
          <w:rFonts w:ascii="Times New Roman" w:eastAsia="Times New Roman" w:hAnsi="Times New Roman" w:cs="Times New Roman"/>
          <w:bCs/>
          <w:sz w:val="24"/>
          <w:szCs w:val="24"/>
        </w:rPr>
        <w:t xml:space="preserve"> </w:t>
      </w:r>
    </w:p>
    <w:p w14:paraId="26AD4DF5" w14:textId="51CE40FE" w:rsidR="00D65AFF" w:rsidRPr="00D65AFF" w:rsidRDefault="00D65AFF" w:rsidP="0098682A">
      <w:pPr>
        <w:pStyle w:val="ListParagraph"/>
        <w:keepNext/>
        <w:spacing w:after="0" w:line="240" w:lineRule="auto"/>
        <w:ind w:left="1005"/>
        <w:rPr>
          <w:rFonts w:ascii="Times New Roman" w:eastAsia="Times New Roman" w:hAnsi="Times New Roman" w:cs="Times New Roman"/>
          <w:bCs/>
          <w:sz w:val="24"/>
          <w:szCs w:val="24"/>
        </w:rPr>
      </w:pPr>
      <w:r w:rsidRPr="00D65AFF">
        <w:rPr>
          <w:rFonts w:ascii="Times New Roman" w:eastAsia="Times New Roman" w:hAnsi="Times New Roman" w:cs="Times New Roman"/>
          <w:bCs/>
          <w:sz w:val="24"/>
          <w:szCs w:val="24"/>
        </w:rPr>
        <w:t>apply to recipients of grants under section 645A, with respect to activities carried out under these requirements.</w:t>
      </w:r>
    </w:p>
    <w:p w14:paraId="61947589" w14:textId="77777777" w:rsidR="00D65AFF" w:rsidRPr="00D65AFF" w:rsidRDefault="00D65AFF" w:rsidP="00D65AFF">
      <w:pPr>
        <w:keepNext/>
        <w:spacing w:after="0" w:line="240" w:lineRule="auto"/>
        <w:ind w:left="432" w:hanging="432"/>
        <w:rPr>
          <w:rFonts w:ascii="Times New Roman" w:eastAsia="Times New Roman" w:hAnsi="Times New Roman" w:cs="Times New Roman"/>
          <w:bCs/>
          <w:sz w:val="24"/>
          <w:szCs w:val="24"/>
        </w:rPr>
      </w:pPr>
    </w:p>
    <w:p w14:paraId="18733945" w14:textId="6E86594D" w:rsidR="00D65AFF" w:rsidRPr="00D65AFF" w:rsidRDefault="00D65AFF" w:rsidP="00D65AFF">
      <w:pPr>
        <w:pStyle w:val="Heading3Outline"/>
        <w:spacing w:before="0" w:after="0"/>
        <w:ind w:left="432" w:hanging="432"/>
        <w:outlineLvl w:val="9"/>
        <w:rPr>
          <w:rFonts w:ascii="Times New Roman" w:hAnsi="Times New Roman" w:cs="Times New Roman"/>
          <w:b w:val="0"/>
          <w:sz w:val="24"/>
          <w:szCs w:val="24"/>
          <w:u w:val="none"/>
        </w:rPr>
      </w:pPr>
      <w:r w:rsidRPr="00D65AFF">
        <w:rPr>
          <w:rFonts w:ascii="Times New Roman" w:hAnsi="Times New Roman" w:cs="Times New Roman"/>
          <w:b w:val="0"/>
          <w:sz w:val="24"/>
          <w:szCs w:val="24"/>
          <w:u w:val="none"/>
        </w:rPr>
        <w:t>3.2 When proposing a conversion of Head Start services to Early Head Start services, the Grantee must obtain policy council and governing body approval and submit the request to the regional office.</w:t>
      </w:r>
    </w:p>
    <w:p w14:paraId="1230341F" w14:textId="77777777" w:rsidR="00D65AFF" w:rsidRPr="00D65AFF" w:rsidRDefault="00D65AFF" w:rsidP="00D65AFF">
      <w:pPr>
        <w:keepNext/>
        <w:spacing w:after="0" w:line="240" w:lineRule="auto"/>
        <w:ind w:left="432" w:hanging="432"/>
        <w:rPr>
          <w:rFonts w:ascii="Calibri" w:eastAsia="Times New Roman" w:hAnsi="Calibri" w:cs="Arial"/>
          <w:bCs/>
          <w:sz w:val="20"/>
          <w:szCs w:val="20"/>
        </w:rPr>
      </w:pPr>
    </w:p>
    <w:p w14:paraId="5E4C3D56" w14:textId="1FBE9381" w:rsidR="00D65AFF" w:rsidRPr="00D65AFF" w:rsidRDefault="00D65AFF" w:rsidP="00D65AFF">
      <w:pPr>
        <w:keepNext/>
        <w:spacing w:after="0" w:line="240" w:lineRule="auto"/>
        <w:ind w:left="432" w:hanging="432"/>
        <w:rPr>
          <w:rFonts w:ascii="Times New Roman" w:eastAsia="Times New Roman" w:hAnsi="Times New Roman" w:cs="Times New Roman"/>
          <w:bCs/>
          <w:sz w:val="24"/>
          <w:szCs w:val="24"/>
        </w:rPr>
      </w:pPr>
      <w:r w:rsidRPr="00D65AFF">
        <w:rPr>
          <w:rFonts w:ascii="Times New Roman" w:eastAsia="Times New Roman" w:hAnsi="Times New Roman" w:cs="Times New Roman"/>
          <w:bCs/>
          <w:sz w:val="24"/>
          <w:szCs w:val="24"/>
        </w:rPr>
        <w:t>3.3 The request to the regional office must include:</w:t>
      </w:r>
    </w:p>
    <w:p w14:paraId="2DD9EF4C" w14:textId="77777777" w:rsidR="00D65AFF" w:rsidRPr="00D65AFF" w:rsidRDefault="00D65AFF" w:rsidP="00D65AFF">
      <w:pPr>
        <w:keepNext/>
        <w:spacing w:after="0" w:line="240" w:lineRule="auto"/>
        <w:ind w:left="432" w:hanging="432"/>
        <w:rPr>
          <w:rFonts w:ascii="Times New Roman" w:eastAsia="Times New Roman" w:hAnsi="Times New Roman" w:cs="Times New Roman"/>
          <w:bCs/>
          <w:sz w:val="24"/>
          <w:szCs w:val="24"/>
        </w:rPr>
      </w:pPr>
    </w:p>
    <w:p w14:paraId="1CBE1565" w14:textId="77CC7CB2" w:rsidR="00D65AFF" w:rsidRDefault="00D65AFF" w:rsidP="00D65AFF">
      <w:pPr>
        <w:pStyle w:val="ListParagraph"/>
        <w:keepNext/>
        <w:numPr>
          <w:ilvl w:val="0"/>
          <w:numId w:val="6"/>
        </w:numPr>
        <w:spacing w:after="0" w:line="240" w:lineRule="auto"/>
        <w:rPr>
          <w:rFonts w:ascii="Times New Roman" w:eastAsia="Times New Roman" w:hAnsi="Times New Roman" w:cs="Times New Roman"/>
          <w:bCs/>
          <w:sz w:val="24"/>
          <w:szCs w:val="24"/>
        </w:rPr>
      </w:pPr>
      <w:r w:rsidRPr="00D65AFF">
        <w:rPr>
          <w:rFonts w:ascii="Times New Roman" w:eastAsia="Times New Roman" w:hAnsi="Times New Roman" w:cs="Times New Roman"/>
          <w:bCs/>
          <w:sz w:val="24"/>
          <w:szCs w:val="24"/>
        </w:rPr>
        <w:t>A grant application budget and a budget narrative that clearly identifies the funding amount for the Head Start and Early Head Start programs before and after the proposed conversion;</w:t>
      </w:r>
    </w:p>
    <w:p w14:paraId="7AD8AC5A" w14:textId="77777777" w:rsidR="004E1FEB" w:rsidRDefault="004E1FEB" w:rsidP="004E1FEB">
      <w:pPr>
        <w:pStyle w:val="ListParagraph"/>
        <w:keepNext/>
        <w:spacing w:after="0" w:line="240" w:lineRule="auto"/>
        <w:ind w:left="1155"/>
        <w:rPr>
          <w:rFonts w:ascii="Times New Roman" w:eastAsia="Times New Roman" w:hAnsi="Times New Roman" w:cs="Times New Roman"/>
          <w:bCs/>
          <w:sz w:val="24"/>
          <w:szCs w:val="24"/>
        </w:rPr>
      </w:pPr>
    </w:p>
    <w:p w14:paraId="2C28AAF4" w14:textId="6558E3EA" w:rsidR="00D65AFF" w:rsidRDefault="00D65AFF" w:rsidP="00D65AFF">
      <w:pPr>
        <w:pStyle w:val="ListParagraph"/>
        <w:keepNext/>
        <w:numPr>
          <w:ilvl w:val="0"/>
          <w:numId w:val="6"/>
        </w:numPr>
        <w:spacing w:after="0" w:line="240" w:lineRule="auto"/>
        <w:rPr>
          <w:rFonts w:ascii="Times New Roman" w:eastAsia="Times New Roman" w:hAnsi="Times New Roman" w:cs="Times New Roman"/>
          <w:bCs/>
          <w:sz w:val="24"/>
          <w:szCs w:val="24"/>
        </w:rPr>
      </w:pPr>
      <w:r w:rsidRPr="00D65AFF">
        <w:rPr>
          <w:rFonts w:ascii="Times New Roman" w:eastAsia="Times New Roman" w:hAnsi="Times New Roman" w:cs="Times New Roman"/>
          <w:bCs/>
          <w:sz w:val="24"/>
          <w:szCs w:val="24"/>
        </w:rPr>
        <w:t xml:space="preserve">The results of the community assessment demonstrating how the proposed use of funds would best meet the needs of the community, including a description of how </w:t>
      </w:r>
      <w:r w:rsidRPr="00D65AFF">
        <w:rPr>
          <w:rFonts w:ascii="Times New Roman" w:eastAsia="Times New Roman" w:hAnsi="Times New Roman" w:cs="Times New Roman"/>
          <w:bCs/>
          <w:sz w:val="24"/>
          <w:szCs w:val="24"/>
        </w:rPr>
        <w:lastRenderedPageBreak/>
        <w:t>the needs of eligible Head Start children will be met in the community when the conversion takes places;</w:t>
      </w:r>
    </w:p>
    <w:p w14:paraId="1E2C8584" w14:textId="77777777" w:rsidR="004E1FEB" w:rsidRPr="004E1FEB" w:rsidRDefault="004E1FEB" w:rsidP="004E1FEB">
      <w:pPr>
        <w:keepNext/>
        <w:spacing w:after="0" w:line="240" w:lineRule="auto"/>
        <w:rPr>
          <w:rFonts w:ascii="Times New Roman" w:eastAsia="Times New Roman" w:hAnsi="Times New Roman" w:cs="Times New Roman"/>
          <w:bCs/>
          <w:sz w:val="24"/>
          <w:szCs w:val="24"/>
        </w:rPr>
      </w:pPr>
    </w:p>
    <w:p w14:paraId="557587F0" w14:textId="230040DA" w:rsidR="00D65AFF" w:rsidRDefault="00D65AFF" w:rsidP="00D65AFF">
      <w:pPr>
        <w:pStyle w:val="ListParagraph"/>
        <w:keepNext/>
        <w:numPr>
          <w:ilvl w:val="0"/>
          <w:numId w:val="6"/>
        </w:numPr>
        <w:spacing w:after="0" w:line="240" w:lineRule="auto"/>
        <w:rPr>
          <w:rFonts w:ascii="Times New Roman" w:eastAsia="Times New Roman" w:hAnsi="Times New Roman" w:cs="Times New Roman"/>
          <w:bCs/>
          <w:sz w:val="24"/>
          <w:szCs w:val="24"/>
        </w:rPr>
      </w:pPr>
      <w:r w:rsidRPr="00D65AFF">
        <w:rPr>
          <w:rFonts w:ascii="Times New Roman" w:eastAsia="Times New Roman" w:hAnsi="Times New Roman" w:cs="Times New Roman"/>
          <w:bCs/>
          <w:sz w:val="24"/>
          <w:szCs w:val="24"/>
        </w:rPr>
        <w:t>A revised program schedule that describes the program option(s) and the number of funded enrollment slots for Head Start and Early Head Start programs before and after the proposed conversion;</w:t>
      </w:r>
    </w:p>
    <w:p w14:paraId="5BC4C09D" w14:textId="77777777" w:rsidR="004E1FEB" w:rsidRPr="004E1FEB" w:rsidRDefault="004E1FEB" w:rsidP="004E1FEB">
      <w:pPr>
        <w:keepNext/>
        <w:spacing w:after="0" w:line="240" w:lineRule="auto"/>
        <w:rPr>
          <w:rFonts w:ascii="Times New Roman" w:eastAsia="Times New Roman" w:hAnsi="Times New Roman" w:cs="Times New Roman"/>
          <w:bCs/>
          <w:sz w:val="24"/>
          <w:szCs w:val="24"/>
        </w:rPr>
      </w:pPr>
    </w:p>
    <w:p w14:paraId="52D89DAB" w14:textId="6A8D35F1" w:rsidR="00D65AFF" w:rsidRDefault="00D65AFF" w:rsidP="004E1FEB">
      <w:pPr>
        <w:pStyle w:val="ListParagraph"/>
        <w:keepNext/>
        <w:numPr>
          <w:ilvl w:val="0"/>
          <w:numId w:val="6"/>
        </w:numPr>
        <w:spacing w:after="0" w:line="240" w:lineRule="auto"/>
        <w:rPr>
          <w:rFonts w:ascii="Times New Roman" w:eastAsia="Times New Roman" w:hAnsi="Times New Roman" w:cs="Times New Roman"/>
          <w:bCs/>
          <w:sz w:val="24"/>
          <w:szCs w:val="24"/>
        </w:rPr>
      </w:pPr>
      <w:r w:rsidRPr="004E1FEB">
        <w:rPr>
          <w:rFonts w:ascii="Times New Roman" w:eastAsia="Times New Roman" w:hAnsi="Times New Roman" w:cs="Times New Roman"/>
          <w:bCs/>
          <w:sz w:val="24"/>
          <w:szCs w:val="24"/>
        </w:rPr>
        <w:t>A description of how the needs of pregnant women, infants, and toddlers will be addressed;</w:t>
      </w:r>
    </w:p>
    <w:p w14:paraId="465B49FF" w14:textId="77777777" w:rsidR="004E1FEB" w:rsidRPr="004E1FEB" w:rsidRDefault="004E1FEB" w:rsidP="004E1FEB">
      <w:pPr>
        <w:keepNext/>
        <w:spacing w:after="0" w:line="240" w:lineRule="auto"/>
        <w:rPr>
          <w:rFonts w:ascii="Times New Roman" w:eastAsia="Times New Roman" w:hAnsi="Times New Roman" w:cs="Times New Roman"/>
          <w:bCs/>
          <w:sz w:val="24"/>
          <w:szCs w:val="24"/>
        </w:rPr>
      </w:pPr>
    </w:p>
    <w:p w14:paraId="4C626368" w14:textId="60E6FAEA" w:rsidR="00D65AFF" w:rsidRDefault="00D65AFF" w:rsidP="004E1FEB">
      <w:pPr>
        <w:pStyle w:val="ListParagraph"/>
        <w:keepNext/>
        <w:numPr>
          <w:ilvl w:val="0"/>
          <w:numId w:val="6"/>
        </w:numPr>
        <w:spacing w:after="0" w:line="240" w:lineRule="auto"/>
        <w:rPr>
          <w:rFonts w:ascii="Times New Roman" w:eastAsia="Times New Roman" w:hAnsi="Times New Roman" w:cs="Times New Roman"/>
          <w:bCs/>
          <w:sz w:val="24"/>
          <w:szCs w:val="24"/>
        </w:rPr>
      </w:pPr>
      <w:r w:rsidRPr="004E1FEB">
        <w:rPr>
          <w:rFonts w:ascii="Times New Roman" w:eastAsia="Times New Roman" w:hAnsi="Times New Roman" w:cs="Times New Roman"/>
          <w:bCs/>
          <w:sz w:val="24"/>
          <w:szCs w:val="24"/>
        </w:rPr>
        <w:t>A discussion of the agency’s capacity to carry out an effective Early Head Start program in accordance with the requirements of section 645A(b) of the Head Start Act and all applicable regulations;</w:t>
      </w:r>
    </w:p>
    <w:p w14:paraId="1834D8A6" w14:textId="77777777" w:rsidR="004E1FEB" w:rsidRPr="004E1FEB" w:rsidRDefault="004E1FEB" w:rsidP="004E1FEB">
      <w:pPr>
        <w:keepNext/>
        <w:spacing w:after="0" w:line="240" w:lineRule="auto"/>
        <w:rPr>
          <w:rFonts w:ascii="Times New Roman" w:eastAsia="Times New Roman" w:hAnsi="Times New Roman" w:cs="Times New Roman"/>
          <w:bCs/>
          <w:sz w:val="24"/>
          <w:szCs w:val="24"/>
        </w:rPr>
      </w:pPr>
    </w:p>
    <w:p w14:paraId="24BA2569" w14:textId="439CF5D0" w:rsidR="00D65AFF" w:rsidRDefault="00D65AFF" w:rsidP="004E1FEB">
      <w:pPr>
        <w:pStyle w:val="ListParagraph"/>
        <w:keepNext/>
        <w:numPr>
          <w:ilvl w:val="0"/>
          <w:numId w:val="6"/>
        </w:numPr>
        <w:spacing w:after="0" w:line="240" w:lineRule="auto"/>
        <w:rPr>
          <w:rFonts w:ascii="Times New Roman" w:eastAsia="Times New Roman" w:hAnsi="Times New Roman" w:cs="Times New Roman"/>
          <w:bCs/>
          <w:sz w:val="24"/>
          <w:szCs w:val="24"/>
        </w:rPr>
      </w:pPr>
      <w:r w:rsidRPr="004E1FEB">
        <w:rPr>
          <w:rFonts w:ascii="Times New Roman" w:eastAsia="Times New Roman" w:hAnsi="Times New Roman" w:cs="Times New Roman"/>
          <w:bCs/>
          <w:sz w:val="24"/>
          <w:szCs w:val="24"/>
        </w:rPr>
        <w:t>Assurances that the agency will participate in training and technical assistance activities required of all Early Head Start grantees;</w:t>
      </w:r>
    </w:p>
    <w:p w14:paraId="778EF89D" w14:textId="77777777" w:rsidR="004E1FEB" w:rsidRPr="004E1FEB" w:rsidRDefault="004E1FEB" w:rsidP="004E1FEB">
      <w:pPr>
        <w:keepNext/>
        <w:spacing w:after="0" w:line="240" w:lineRule="auto"/>
        <w:rPr>
          <w:rFonts w:ascii="Times New Roman" w:eastAsia="Times New Roman" w:hAnsi="Times New Roman" w:cs="Times New Roman"/>
          <w:bCs/>
          <w:sz w:val="24"/>
          <w:szCs w:val="24"/>
        </w:rPr>
      </w:pPr>
    </w:p>
    <w:p w14:paraId="10B7C865" w14:textId="47EAC411" w:rsidR="00D65AFF" w:rsidRDefault="00D65AFF" w:rsidP="004E1FEB">
      <w:pPr>
        <w:pStyle w:val="ListParagraph"/>
        <w:keepNext/>
        <w:numPr>
          <w:ilvl w:val="0"/>
          <w:numId w:val="6"/>
        </w:numPr>
        <w:spacing w:after="0" w:line="240" w:lineRule="auto"/>
        <w:rPr>
          <w:rFonts w:ascii="Times New Roman" w:eastAsia="Times New Roman" w:hAnsi="Times New Roman" w:cs="Times New Roman"/>
          <w:bCs/>
          <w:sz w:val="24"/>
          <w:szCs w:val="24"/>
        </w:rPr>
      </w:pPr>
      <w:r w:rsidRPr="004E1FEB">
        <w:rPr>
          <w:rFonts w:ascii="Times New Roman" w:eastAsia="Times New Roman" w:hAnsi="Times New Roman" w:cs="Times New Roman"/>
          <w:bCs/>
          <w:sz w:val="24"/>
          <w:szCs w:val="24"/>
        </w:rPr>
        <w:t>A discussion of the qualifications and competencies of the child development staff proposed for the Early Head Start program, as well as a description of the facilities and program infrastructure that will be used to support the new or expanded Early Head Start program;</w:t>
      </w:r>
    </w:p>
    <w:p w14:paraId="1470A15C" w14:textId="77777777" w:rsidR="004E1FEB" w:rsidRPr="004E1FEB" w:rsidRDefault="004E1FEB" w:rsidP="004E1FEB">
      <w:pPr>
        <w:keepNext/>
        <w:spacing w:after="0" w:line="240" w:lineRule="auto"/>
        <w:rPr>
          <w:rFonts w:ascii="Times New Roman" w:eastAsia="Times New Roman" w:hAnsi="Times New Roman" w:cs="Times New Roman"/>
          <w:bCs/>
          <w:sz w:val="24"/>
          <w:szCs w:val="24"/>
        </w:rPr>
      </w:pPr>
    </w:p>
    <w:p w14:paraId="1E8BB66A" w14:textId="21102ED5" w:rsidR="00D65AFF" w:rsidRDefault="00D65AFF" w:rsidP="004E1FEB">
      <w:pPr>
        <w:pStyle w:val="ListParagraph"/>
        <w:keepNext/>
        <w:numPr>
          <w:ilvl w:val="0"/>
          <w:numId w:val="6"/>
        </w:numPr>
        <w:spacing w:after="0" w:line="240" w:lineRule="auto"/>
        <w:rPr>
          <w:rFonts w:ascii="Times New Roman" w:eastAsia="Times New Roman" w:hAnsi="Times New Roman" w:cs="Times New Roman"/>
          <w:bCs/>
          <w:sz w:val="24"/>
          <w:szCs w:val="24"/>
        </w:rPr>
      </w:pPr>
      <w:r w:rsidRPr="004E1FEB">
        <w:rPr>
          <w:rFonts w:ascii="Times New Roman" w:eastAsia="Times New Roman" w:hAnsi="Times New Roman" w:cs="Times New Roman"/>
          <w:bCs/>
          <w:sz w:val="24"/>
          <w:szCs w:val="24"/>
        </w:rPr>
        <w:t>A discussion of any one-time funding necessary to implement the proposed conversion and how the agency intends to secure such funding; and,</w:t>
      </w:r>
    </w:p>
    <w:p w14:paraId="04E159E1" w14:textId="77777777" w:rsidR="004E1FEB" w:rsidRPr="004E1FEB" w:rsidRDefault="004E1FEB" w:rsidP="004E1FEB">
      <w:pPr>
        <w:keepNext/>
        <w:spacing w:after="0" w:line="240" w:lineRule="auto"/>
        <w:rPr>
          <w:rFonts w:ascii="Times New Roman" w:eastAsia="Times New Roman" w:hAnsi="Times New Roman" w:cs="Times New Roman"/>
          <w:bCs/>
          <w:sz w:val="24"/>
          <w:szCs w:val="24"/>
        </w:rPr>
      </w:pPr>
    </w:p>
    <w:p w14:paraId="1F83080C" w14:textId="730478DD" w:rsidR="00D65AFF" w:rsidRDefault="00D65AFF" w:rsidP="004E1FEB">
      <w:pPr>
        <w:pStyle w:val="ListParagraph"/>
        <w:keepNext/>
        <w:numPr>
          <w:ilvl w:val="0"/>
          <w:numId w:val="6"/>
        </w:numPr>
        <w:spacing w:after="0" w:line="240" w:lineRule="auto"/>
        <w:rPr>
          <w:rFonts w:ascii="Times New Roman" w:eastAsia="Times New Roman" w:hAnsi="Times New Roman" w:cs="Times New Roman"/>
          <w:bCs/>
          <w:sz w:val="24"/>
          <w:szCs w:val="24"/>
        </w:rPr>
      </w:pPr>
      <w:r w:rsidRPr="004E1FEB">
        <w:rPr>
          <w:rFonts w:ascii="Times New Roman" w:eastAsia="Times New Roman" w:hAnsi="Times New Roman" w:cs="Times New Roman"/>
          <w:bCs/>
          <w:sz w:val="24"/>
          <w:szCs w:val="24"/>
        </w:rPr>
        <w:t>The proposed timetable for implementing this conversion, including updating school readiness goals.</w:t>
      </w:r>
    </w:p>
    <w:p w14:paraId="40E99835" w14:textId="77777777" w:rsidR="00236C96" w:rsidRPr="00236C96" w:rsidRDefault="00236C96" w:rsidP="00236C96">
      <w:pPr>
        <w:keepNext/>
        <w:spacing w:after="0" w:line="240" w:lineRule="auto"/>
        <w:rPr>
          <w:rFonts w:ascii="Times New Roman" w:eastAsia="Times New Roman" w:hAnsi="Times New Roman" w:cs="Times New Roman"/>
          <w:bCs/>
          <w:sz w:val="24"/>
          <w:szCs w:val="24"/>
        </w:rPr>
      </w:pPr>
    </w:p>
    <w:p w14:paraId="6212B14E" w14:textId="77777777" w:rsidR="00236C96" w:rsidRPr="00236C96" w:rsidRDefault="00236C96" w:rsidP="00236C96">
      <w:pPr>
        <w:pStyle w:val="NoSpacing"/>
        <w:rPr>
          <w:rFonts w:ascii="Times New Roman" w:hAnsi="Times New Roman" w:cs="Times New Roman"/>
          <w:b/>
          <w:bCs/>
          <w:sz w:val="24"/>
          <w:szCs w:val="24"/>
        </w:rPr>
      </w:pPr>
      <w:r w:rsidRPr="00236C96">
        <w:rPr>
          <w:rFonts w:ascii="Times New Roman" w:hAnsi="Times New Roman" w:cs="Times New Roman"/>
          <w:b/>
          <w:bCs/>
          <w:sz w:val="24"/>
          <w:szCs w:val="24"/>
        </w:rPr>
        <w:t>4.0   Source of Funding</w:t>
      </w:r>
    </w:p>
    <w:p w14:paraId="0228EFD5" w14:textId="77777777" w:rsidR="00236C96" w:rsidRPr="00236C96" w:rsidRDefault="00236C96" w:rsidP="00236C96">
      <w:pPr>
        <w:pStyle w:val="NoSpacing"/>
        <w:rPr>
          <w:rFonts w:ascii="Times New Roman" w:hAnsi="Times New Roman" w:cs="Times New Roman"/>
          <w:sz w:val="24"/>
          <w:szCs w:val="24"/>
        </w:rPr>
      </w:pPr>
    </w:p>
    <w:p w14:paraId="021D0554" w14:textId="77777777" w:rsidR="00CE50B9" w:rsidRDefault="00236C96" w:rsidP="00CE50B9">
      <w:pPr>
        <w:pStyle w:val="NoSpacing"/>
        <w:rPr>
          <w:rFonts w:ascii="Times New Roman" w:hAnsi="Times New Roman" w:cs="Times New Roman"/>
          <w:sz w:val="24"/>
          <w:szCs w:val="24"/>
        </w:rPr>
      </w:pPr>
      <w:r w:rsidRPr="00236C96">
        <w:rPr>
          <w:rFonts w:ascii="Times New Roman" w:hAnsi="Times New Roman" w:cs="Times New Roman"/>
          <w:sz w:val="24"/>
          <w:szCs w:val="24"/>
        </w:rPr>
        <w:t xml:space="preserve">4.1 The program may consider hours of service that meet the Head Start Program Performance </w:t>
      </w:r>
      <w:r w:rsidR="00CE50B9">
        <w:rPr>
          <w:rFonts w:ascii="Times New Roman" w:hAnsi="Times New Roman" w:cs="Times New Roman"/>
          <w:sz w:val="24"/>
          <w:szCs w:val="24"/>
        </w:rPr>
        <w:t xml:space="preserve">    </w:t>
      </w:r>
    </w:p>
    <w:p w14:paraId="78783FFC" w14:textId="77777777" w:rsidR="00CE50B9" w:rsidRDefault="00CE50B9" w:rsidP="00CE50B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36C96" w:rsidRPr="00236C96">
        <w:rPr>
          <w:rFonts w:ascii="Times New Roman" w:hAnsi="Times New Roman" w:cs="Times New Roman"/>
          <w:sz w:val="24"/>
          <w:szCs w:val="24"/>
        </w:rPr>
        <w:t xml:space="preserve">Standards, regardless of the source of funding, as hours of planned class operations for the </w:t>
      </w:r>
      <w:r>
        <w:rPr>
          <w:rFonts w:ascii="Times New Roman" w:hAnsi="Times New Roman" w:cs="Times New Roman"/>
          <w:sz w:val="24"/>
          <w:szCs w:val="24"/>
        </w:rPr>
        <w:t xml:space="preserve">   </w:t>
      </w:r>
    </w:p>
    <w:p w14:paraId="77856078" w14:textId="54536141" w:rsidR="00236C96" w:rsidRPr="00236C96" w:rsidRDefault="00CE50B9" w:rsidP="00CE50B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36C96" w:rsidRPr="00236C96">
        <w:rPr>
          <w:rFonts w:ascii="Times New Roman" w:hAnsi="Times New Roman" w:cs="Times New Roman"/>
          <w:sz w:val="24"/>
          <w:szCs w:val="24"/>
        </w:rPr>
        <w:t>purposes of meeting the Head Start and Early Head Start service duration requirements.</w:t>
      </w:r>
    </w:p>
    <w:sectPr w:rsidR="00236C96" w:rsidRPr="00236C96" w:rsidSect="00CD1532">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BA40" w14:textId="77777777" w:rsidR="00DA6DE8" w:rsidRDefault="00DA6DE8" w:rsidP="0098682A">
      <w:pPr>
        <w:spacing w:after="0" w:line="240" w:lineRule="auto"/>
      </w:pPr>
      <w:r>
        <w:separator/>
      </w:r>
    </w:p>
  </w:endnote>
  <w:endnote w:type="continuationSeparator" w:id="0">
    <w:p w14:paraId="4907C6DA" w14:textId="77777777" w:rsidR="00DA6DE8" w:rsidRDefault="00DA6DE8" w:rsidP="0098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D027" w14:textId="16EA32C3" w:rsidR="00A65972" w:rsidRPr="00793069" w:rsidRDefault="00A65972">
    <w:pPr>
      <w:pStyle w:val="Footer"/>
      <w:rPr>
        <w:sz w:val="18"/>
        <w:szCs w:val="18"/>
      </w:rPr>
    </w:pPr>
    <w:r w:rsidRPr="00793069">
      <w:rPr>
        <w:sz w:val="18"/>
        <w:szCs w:val="18"/>
      </w:rPr>
      <w:t>Rev: 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E890" w14:textId="77777777" w:rsidR="00DA6DE8" w:rsidRDefault="00DA6DE8" w:rsidP="0098682A">
      <w:pPr>
        <w:spacing w:after="0" w:line="240" w:lineRule="auto"/>
      </w:pPr>
      <w:r>
        <w:separator/>
      </w:r>
    </w:p>
  </w:footnote>
  <w:footnote w:type="continuationSeparator" w:id="0">
    <w:p w14:paraId="0EECCD04" w14:textId="77777777" w:rsidR="00DA6DE8" w:rsidRDefault="00DA6DE8" w:rsidP="00986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966"/>
    <w:multiLevelType w:val="hybridMultilevel"/>
    <w:tmpl w:val="66461E7E"/>
    <w:lvl w:ilvl="0" w:tplc="04090017">
      <w:start w:val="1"/>
      <w:numFmt w:val="lowerLetter"/>
      <w:lvlText w:val="%1)"/>
      <w:lvlJc w:val="left"/>
      <w:pPr>
        <w:ind w:left="1005" w:hanging="360"/>
      </w:pPr>
    </w:lvl>
    <w:lvl w:ilvl="1" w:tplc="0409001B">
      <w:start w:val="1"/>
      <w:numFmt w:val="lowerRoman"/>
      <w:lvlText w:val="%2."/>
      <w:lvlJc w:val="right"/>
      <w:pPr>
        <w:ind w:left="1725" w:hanging="360"/>
      </w:pPr>
    </w:lvl>
    <w:lvl w:ilvl="2" w:tplc="0409001B">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1EE873F9"/>
    <w:multiLevelType w:val="hybridMultilevel"/>
    <w:tmpl w:val="B76403CA"/>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30BE239D"/>
    <w:multiLevelType w:val="multilevel"/>
    <w:tmpl w:val="CD5E2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084D54"/>
    <w:multiLevelType w:val="hybridMultilevel"/>
    <w:tmpl w:val="B90A4366"/>
    <w:lvl w:ilvl="0" w:tplc="0409001B">
      <w:start w:val="1"/>
      <w:numFmt w:val="lowerRoman"/>
      <w:lvlText w:val="%1."/>
      <w:lvlJc w:val="right"/>
      <w:pPr>
        <w:ind w:left="1725" w:hanging="360"/>
      </w:p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4" w15:restartNumberingAfterBreak="0">
    <w:nsid w:val="62CE57B8"/>
    <w:multiLevelType w:val="hybridMultilevel"/>
    <w:tmpl w:val="E57E9B0C"/>
    <w:lvl w:ilvl="0" w:tplc="04090017">
      <w:start w:val="1"/>
      <w:numFmt w:val="lowerLetter"/>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67D47A62"/>
    <w:multiLevelType w:val="hybridMultilevel"/>
    <w:tmpl w:val="A0C059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DF94720"/>
    <w:multiLevelType w:val="hybridMultilevel"/>
    <w:tmpl w:val="B088045C"/>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1422023161">
    <w:abstractNumId w:val="6"/>
  </w:num>
  <w:num w:numId="2" w16cid:durableId="1758669772">
    <w:abstractNumId w:val="4"/>
  </w:num>
  <w:num w:numId="3" w16cid:durableId="1036082853">
    <w:abstractNumId w:val="3"/>
  </w:num>
  <w:num w:numId="4" w16cid:durableId="1908149645">
    <w:abstractNumId w:val="0"/>
  </w:num>
  <w:num w:numId="5" w16cid:durableId="98987417">
    <w:abstractNumId w:val="5"/>
  </w:num>
  <w:num w:numId="6" w16cid:durableId="1535069790">
    <w:abstractNumId w:val="1"/>
  </w:num>
  <w:num w:numId="7" w16cid:durableId="425884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16"/>
    <w:rsid w:val="0009524B"/>
    <w:rsid w:val="000F61D4"/>
    <w:rsid w:val="00236C96"/>
    <w:rsid w:val="002C7516"/>
    <w:rsid w:val="00436F4C"/>
    <w:rsid w:val="004E1FEB"/>
    <w:rsid w:val="006C1A89"/>
    <w:rsid w:val="00713BBB"/>
    <w:rsid w:val="007514E1"/>
    <w:rsid w:val="00793069"/>
    <w:rsid w:val="0086656C"/>
    <w:rsid w:val="00873F6C"/>
    <w:rsid w:val="00973086"/>
    <w:rsid w:val="00980CD8"/>
    <w:rsid w:val="0098682A"/>
    <w:rsid w:val="009D3B62"/>
    <w:rsid w:val="00A65972"/>
    <w:rsid w:val="00AD0884"/>
    <w:rsid w:val="00B51B26"/>
    <w:rsid w:val="00C74F8E"/>
    <w:rsid w:val="00C9792F"/>
    <w:rsid w:val="00CD1532"/>
    <w:rsid w:val="00CE50B9"/>
    <w:rsid w:val="00D610FA"/>
    <w:rsid w:val="00D65AFF"/>
    <w:rsid w:val="00DA6DE8"/>
    <w:rsid w:val="00E37C02"/>
    <w:rsid w:val="00FF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E08B"/>
  <w15:chartTrackingRefBased/>
  <w15:docId w15:val="{E986C1A1-5635-4911-BA87-458823FA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65A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516"/>
    <w:pPr>
      <w:spacing w:after="0" w:line="240" w:lineRule="auto"/>
    </w:pPr>
  </w:style>
  <w:style w:type="paragraph" w:styleId="ListParagraph">
    <w:name w:val="List Paragraph"/>
    <w:basedOn w:val="Normal"/>
    <w:uiPriority w:val="34"/>
    <w:qFormat/>
    <w:rsid w:val="00C9792F"/>
    <w:pPr>
      <w:ind w:left="720"/>
      <w:contextualSpacing/>
    </w:pPr>
  </w:style>
  <w:style w:type="paragraph" w:customStyle="1" w:styleId="Heading3Outline">
    <w:name w:val="Heading 3 Outline"/>
    <w:basedOn w:val="Heading3"/>
    <w:rsid w:val="00D65AFF"/>
    <w:pPr>
      <w:keepLines w:val="0"/>
      <w:spacing w:before="120" w:after="120" w:line="240" w:lineRule="auto"/>
      <w:ind w:left="288" w:hanging="288"/>
    </w:pPr>
    <w:rPr>
      <w:rFonts w:ascii="Arial" w:eastAsia="Times New Roman" w:hAnsi="Arial" w:cs="Arial"/>
      <w:b/>
      <w:bCs/>
      <w:color w:val="auto"/>
      <w:sz w:val="20"/>
      <w:szCs w:val="26"/>
      <w:u w:val="single"/>
    </w:rPr>
  </w:style>
  <w:style w:type="character" w:customStyle="1" w:styleId="Heading3Char">
    <w:name w:val="Heading 3 Char"/>
    <w:basedOn w:val="DefaultParagraphFont"/>
    <w:link w:val="Heading3"/>
    <w:uiPriority w:val="9"/>
    <w:semiHidden/>
    <w:rsid w:val="00D65AF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86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82A"/>
  </w:style>
  <w:style w:type="paragraph" w:styleId="Footer">
    <w:name w:val="footer"/>
    <w:basedOn w:val="Normal"/>
    <w:link w:val="FooterChar"/>
    <w:uiPriority w:val="99"/>
    <w:unhideWhenUsed/>
    <w:rsid w:val="00986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10</cp:revision>
  <cp:lastPrinted>2022-05-04T14:40:00Z</cp:lastPrinted>
  <dcterms:created xsi:type="dcterms:W3CDTF">2022-05-02T19:25:00Z</dcterms:created>
  <dcterms:modified xsi:type="dcterms:W3CDTF">2022-06-06T20:09:00Z</dcterms:modified>
</cp:coreProperties>
</file>